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D5" w:rsidRPr="007756D5" w:rsidRDefault="007756D5" w:rsidP="007756D5">
      <w:pPr>
        <w:shd w:val="clear" w:color="auto" w:fill="FFFFFF"/>
        <w:spacing w:before="300" w:after="0" w:line="612" w:lineRule="atLeast"/>
        <w:jc w:val="center"/>
        <w:outlineLvl w:val="1"/>
        <w:rPr>
          <w:rFonts w:ascii="Yanone Kaffeesatz Regular" w:eastAsia="Times New Roman" w:hAnsi="Yanone Kaffeesatz Regular" w:cs="Arial"/>
          <w:color w:val="001E60"/>
          <w:sz w:val="51"/>
          <w:szCs w:val="51"/>
          <w:lang w:eastAsia="it-IT"/>
        </w:rPr>
      </w:pPr>
      <w:r w:rsidRPr="007756D5">
        <w:rPr>
          <w:rFonts w:ascii="Yanone Kaffeesatz Regular" w:eastAsia="Times New Roman" w:hAnsi="Yanone Kaffeesatz Regular" w:cs="Arial"/>
          <w:color w:val="001E60"/>
          <w:sz w:val="51"/>
          <w:szCs w:val="51"/>
          <w:lang w:eastAsia="it-IT"/>
        </w:rPr>
        <w:t>I BENEFICI DEL TAI CHI CHUAN NEL PARKINSON</w:t>
      </w:r>
    </w:p>
    <w:p w:rsidR="007756D5" w:rsidRPr="007756D5" w:rsidRDefault="007756D5" w:rsidP="007756D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7756D5">
        <w:rPr>
          <w:rFonts w:ascii="Arial" w:eastAsia="Times New Roman" w:hAnsi="Arial" w:cs="Arial"/>
          <w:noProof/>
          <w:color w:val="111111"/>
          <w:sz w:val="24"/>
          <w:szCs w:val="24"/>
          <w:lang w:eastAsia="it-IT"/>
        </w:rPr>
        <w:drawing>
          <wp:inline distT="0" distB="0" distL="0" distR="0" wp14:anchorId="62B2D448" wp14:editId="0186BC3B">
            <wp:extent cx="4648200" cy="4124325"/>
            <wp:effectExtent l="0" t="0" r="0" b="9525"/>
            <wp:docPr id="1" name="Immagine 1" descr="Riabili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abilita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D5" w:rsidRPr="007756D5" w:rsidRDefault="007756D5" w:rsidP="007756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La volontà ed il pensiero devono guidare le azioni e i gesti dei malati parkinsoniani.</w:t>
      </w:r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L’esercizio fisico è generalmente consigliato per i pazienti affetti dalla malattia di Parkinson, con il Tai Chi Chuan gli esercizi proposti legano l’azione fisica con quella mentale, il Tai Chi Chuan utilizza la mente per controllare i movimenti del corpo.</w:t>
      </w:r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Il Tai Chi Chuan è un’antica disciplina cinese che già nella sua origine riteneva necessario collegare alla corretta esecuzione del movimento la sua “rappresentazione visiva interna”.</w:t>
      </w:r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L’immaginazione visiva è utilizzata per contribuire a questa connessione mente-corpo.</w:t>
      </w:r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L’esercizio si effettua con lo svolgimento all’unisono dei movimenti dell’intero corpo in un’azione che, mentre è fluida e senza blocchi, mantiene allo stesso tempo il proprio equilibrio centrale. In base agli stessi principi, la mente deve rimanere aperta e disponibile evitando di concentrarsi su singoli aspetti, così da percepire il cambiamento ed essere in grado di assecondarlo.</w:t>
      </w:r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 xml:space="preserve">Numerosi studi di neurofisiologia e </w:t>
      </w:r>
      <w:proofErr w:type="spellStart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neuroimmagini</w:t>
      </w:r>
      <w:proofErr w:type="spellEnd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hanno dimostrato che esercizi di “</w:t>
      </w:r>
      <w:proofErr w:type="spellStart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motor</w:t>
      </w:r>
      <w:proofErr w:type="spellEnd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immagery</w:t>
      </w:r>
      <w:proofErr w:type="spellEnd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” facilitano l’esecuzione del movimento volontario in pazienti affetti da malattia di Parkinson. In particolare, i risultati di taluni studi sulla pratica del Tai Chi Chuan indicano chiaramente un miglioramento delle performance motorie globali nei pazienti parkinsoniani che effettuano tale trattamento.</w:t>
      </w:r>
    </w:p>
    <w:p w:rsidR="007756D5" w:rsidRPr="007756D5" w:rsidRDefault="007756D5" w:rsidP="007756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Anche una recente ricerca effettuata sui malati di Parkinson, portata avanti dall’Università di Washington (USA), ha dimostrato notevoli miglioramenti motori nei pazienti sottoposti a tale tecnica.</w:t>
      </w:r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br/>
        <w:t>Il confronto è avvenuto tra due gruppi di pazienti scelti casualmente. Il gruppo sperimentale è stato sottoposto ad un programma di terapia fisica basata sul Tai Chi Chuan (venti sedute della durata di un’ora ciascuna per un periodo in 10-13 settimane), il gruppo di controllo non ha invece praticato nessuna particolare terapia fisica.</w:t>
      </w:r>
    </w:p>
    <w:p w:rsidR="007756D5" w:rsidRPr="007756D5" w:rsidRDefault="007756D5" w:rsidP="007756D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lastRenderedPageBreak/>
        <w:t>Dopo il completamento del programma di Tai Chi Chuan, è stato osservato che il gruppo di controllo non ha mostrato alcun segno di miglioramento, mentre il gruppo sperimentale ha presentato miglioramenti nell’equilibrio, nella capacità di alzarsi, nei punti UPDRS (</w:t>
      </w:r>
      <w:proofErr w:type="spellStart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Unified</w:t>
      </w:r>
      <w:proofErr w:type="spellEnd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Parkinson’s</w:t>
      </w:r>
      <w:proofErr w:type="spellEnd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</w:t>
      </w:r>
      <w:proofErr w:type="spellStart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Disease</w:t>
      </w:r>
      <w:proofErr w:type="spellEnd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Rating Scale) e aveva la percezione di un maggior benessere generale.  </w:t>
      </w:r>
      <w:proofErr w:type="spellStart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>APDALa</w:t>
      </w:r>
      <w:proofErr w:type="spellEnd"/>
      <w:r w:rsidRPr="007756D5">
        <w:rPr>
          <w:rFonts w:ascii="Arial" w:eastAsia="Times New Roman" w:hAnsi="Arial" w:cs="Arial"/>
          <w:color w:val="111111"/>
          <w:sz w:val="24"/>
          <w:szCs w:val="24"/>
          <w:lang w:eastAsia="it-IT"/>
        </w:rPr>
        <w:t xml:space="preserve"> ricerca con il Tai Chi Chuan di un corretto allineamento posturale, della regolazione del respiro, della ricerca di quiete mentale attraverso tecniche di movimento e di immobilità, migliora la funzione degli organi interni, diminuisce la tensione nei muscoli accumulata per lo stress o cattive abitudini, aumenta le difese del sistema immunitario e la velocità di guarigione da malattie, migliora la capacità di concentrazione e ritarda l’invecchiamento.</w:t>
      </w:r>
    </w:p>
    <w:p w:rsidR="007756D5" w:rsidRPr="007756D5" w:rsidRDefault="007756D5" w:rsidP="007756D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7756D5">
        <w:rPr>
          <w:rFonts w:ascii="Arial" w:eastAsia="Times New Roman" w:hAnsi="Arial" w:cs="Arial"/>
          <w:noProof/>
          <w:color w:val="111111"/>
          <w:sz w:val="24"/>
          <w:szCs w:val="24"/>
          <w:lang w:eastAsia="it-IT"/>
        </w:rPr>
        <w:drawing>
          <wp:inline distT="0" distB="0" distL="0" distR="0" wp14:anchorId="13C9CF26" wp14:editId="401CB0DB">
            <wp:extent cx="1495425" cy="2133600"/>
            <wp:effectExtent l="0" t="0" r="9525" b="0"/>
            <wp:docPr id="2" name="Immagine 2" descr="Riabili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abilitazi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D5" w:rsidRPr="007756D5" w:rsidRDefault="007756D5" w:rsidP="007756D5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it-IT"/>
        </w:rPr>
      </w:pPr>
      <w:r w:rsidRPr="007756D5">
        <w:rPr>
          <w:rFonts w:ascii="Arial" w:eastAsia="Times New Roman" w:hAnsi="Arial" w:cs="Arial"/>
          <w:noProof/>
          <w:color w:val="111111"/>
          <w:sz w:val="24"/>
          <w:szCs w:val="24"/>
          <w:lang w:eastAsia="it-IT"/>
        </w:rPr>
        <w:drawing>
          <wp:inline distT="0" distB="0" distL="0" distR="0" wp14:anchorId="18A4F18C" wp14:editId="0AD33784">
            <wp:extent cx="1495425" cy="2133600"/>
            <wp:effectExtent l="0" t="0" r="9525" b="0"/>
            <wp:docPr id="3" name="Immagine 3" descr="Riabili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abilita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7C" w:rsidRDefault="0077157C">
      <w:bookmarkStart w:id="0" w:name="_GoBack"/>
      <w:bookmarkEnd w:id="0"/>
    </w:p>
    <w:sectPr w:rsidR="0077157C" w:rsidSect="00775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D5"/>
    <w:rsid w:val="0077157C"/>
    <w:rsid w:val="007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95902">
                      <w:marLeft w:val="5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592953">
                      <w:marLeft w:val="5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2447">
                                  <w:marLeft w:val="36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9902">
                      <w:marLeft w:val="5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92446">
                                  <w:marLeft w:val="0"/>
                                  <w:marRight w:val="36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2018-02-21T08:14:00Z</dcterms:created>
  <dcterms:modified xsi:type="dcterms:W3CDTF">2018-02-21T08:14:00Z</dcterms:modified>
</cp:coreProperties>
</file>